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INVESTOR MEMORANDUM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204/206 W Holt Street</w:t>
      </w:r>
    </w:p>
    <w:p>
      <w:pPr>
        <w:spacing w:after="40"/>
        <w:jc w:val="center"/>
      </w:pPr>
      <w:r>
        <w:rPr>
          <w:rFonts w:ascii="Arial" w:cs="Arial" w:eastAsia="Arial" w:hAnsi="Arial"/>
          <w:sz w:val="24"/>
          <w:szCs w:val="24"/>
        </w:rPr>
        <w:t xml:space="preserve">Burlington, NC 27217</w:t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2E75B6"/>
          <w:sz w:val="22"/>
          <w:szCs w:val="22"/>
        </w:rPr>
        <w:t xml:space="preserve">Duplex Investment Opportunity – Cash Buyers</w:t>
      </w:r>
    </w:p>
    <w:p>
      <w:pPr>
        <w:pBdr>
          <w:bottom w:val="single" w:color="1F4E79" w:sz="12" w:space="1"/>
        </w:pBdr>
        <w:spacing w:after="300"/>
        <w:jc w:val="center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Prepared for Qualified Cash Investors  |  July 2026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1. Executive Summary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Compact brick duplex offering dual rental income streams in central Burlington, North Carolina. Interiors have been renovated. Current income indication is $1,900 per month total ($950 per unit). The asset is well-suited for cash investors seeking yield in a secondary Piedmont market, with built-in vacancy protection from two independent units.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A recent comparable duplex sale and the subject’s own prior transfer support stabilized values in the low-to-mid $200,000s. Best suited for investors comfortable with urban secondary-market dynamics who prioritize cash flow and can implement disciplined tenant screening and property management.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2. Property Description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Address: 204 West Holt Street (units also referenced as 204/206), Burlington, NC 27217, Alamance County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Type: Duplex – two separate 1-bedroom / 1-bathroom units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Total living area: 1,011 square feet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Year built: 1910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Style / construction: 1-story brick bungalow on crawl-space foundation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Lot size: 0.11 acres (approximately 4,790 sq ft)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Systems: Heat pump (electric), central air conditioning, public water and sewer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Zoning: Residential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Parcel ID: 136542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Tax assessed value: $84,568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Homeowners Association: None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Each unit contains a bedroom, full bathroom, living/family room, and kitchen. Interiors have been renovated. The property sits near restaurants, shopping, and everyday amenities.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3. Location Attributes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Walk Score: 67 (Somewhat Walkable)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Bike Score: 61 (Bikeable)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Schools: Nearby public elementary and high schools rate approximately 3/10 on commonly referenced rating scales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Neighborhood context: Central Burlington location supporting steady rental demand from a younger demographic profile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4. Market Overview – ZIP 27217 / Burlington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Recent median sale price (ZIP 27217): approximately $255,000 ($189 per square foot)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Burlington city medians are higher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Year-over-year price trend: modest positive (~3%)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Sales volume: softer year-over-year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Median days on market: mid-50s range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Rental demand: Solid for 1-bedroom product; dual-unit configuration reduces vacancy exposure relative to single-family homes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5. Sales Comparables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Closest duplex comparable (similar two 1-bed/1-bath units, ~1,200 sq ft, larger lot, mid-1950s construction): sold at $215,000 in February 2026 (previously listed near $240,000).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Subject property itself transferred at $204,000 in December 2024 following interior work.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Nearby sales of comparable-size homes: $195,000 – $274,000 range.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Estimated stabilized / after-repair value for a renovated duplex of this size and configuration: $210,000 – $230,000.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6. Income Potential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Indicated current / market rent: $1,900 per month combined ($950 per unit)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Supporting rental comps for 1-bedroom duplex and house units in the immediate market: $775 – $1,100+; renovated product supports the upper end of the range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Gross potential annual income: $22,800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Dual units provide natural risk mitigation against vacancy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7. Illustrative Cash Investor Pro Forma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Assumes stabilized operations at indicated rents. All figures are approximate and subject to verification during due diligence.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Gross Potential Income: $22,800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Vacancy allowance (5–8%): $1,140 – $1,824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Effective Gross Income: approximately $21,000 – $21,700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Estimated Operating Expenses (conservative):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Real estate taxes: $1,200 – $2,000 (current assessment is relatively low; post-transfer reassessment and municipal rate adjustments are expected)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Property insurance: $1,800 – $2,500+ (influenced by age of building and location characteristics)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Maintenance &amp; capital reserves: $2,000 – $2,500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Property management (optional): 8% of collected rents or self-managed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Estimated Net Operating Income: $14,000 – $16,500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Sensitivity at Potential Acquisition Prices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Purchase Price</w:t>
            </w:r>
          </w:p>
        </w:tc>
        <w:tc>
          <w:tcPr>
            <w:tcW w:type="dxa" w:w="252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GRM</w:t>
            </w:r>
          </w:p>
        </w:tc>
        <w:tc>
          <w:tcPr>
            <w:tcW w:type="dxa" w:w="252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Est. Cap Rate (Low)</w:t>
            </w:r>
          </w:p>
        </w:tc>
        <w:tc>
          <w:tcPr>
            <w:tcW w:type="dxa" w:w="252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Est. Cap Rate (High)</w:t>
            </w:r>
          </w:p>
        </w:tc>
      </w:tr>
      <w:tr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$200,000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~8.8x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~7.0%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~8.3%</w:t>
            </w:r>
          </w:p>
        </w:tc>
      </w:tr>
      <w:tr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$215,000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~9.4x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~6.5%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~7.7%</w:t>
            </w:r>
          </w:p>
        </w:tc>
      </w:tr>
      <w:tr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$225,000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~9.9x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~6.2%</w:t>
            </w:r>
          </w:p>
        </w:tc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~7.3%</w:t>
            </w:r>
          </w:p>
        </w:tc>
      </w:tr>
    </w:tbl>
    <w:p>
      <w:pPr>
        <w:spacing w:after="200" w:before="12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Cash-on-cash returns equal the capitalization rate for an all-cash purchase. Dual income and renovated condition support turnkey yield characteristics.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8. Primary Risks to Underwrite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Crime environment: Burlington records elevated total and violent crime rates relative to national averages. The immediate vicinity shows activity consistent with higher-risk urban areas. Investors should anticipate potentially higher insurance costs and the need for rigorous tenant screening and active management.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Building age (1910): Confirmation required on roof, foundation, plumbing, electrical, HVAC age/condition, and crawl space. Interior renovation does not guarantee full systems updates.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Unit size: Compact footprint (~500 sq ft per unit) constrains absolute rent growth potential.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Expense trajectory: Taxes and insurance are likely to increase after a transfer.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Documentation completeness: Full verification of current occupancy, leases, and actual collections is essential.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9. Investment Highlights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Dual rental streams reduce vacancy risk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Renovated interiors supporting market rents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Attractive basis relative to recent sold duplex and home comps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Immediate cash-flow orientation for cash buyers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Flexible use cases: pure hold, house-hack (occupy one unit), or light future value-add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Near-term closing feasibility for prepared cash purchasers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10. Conclusion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204/206 W Holt Street represents a yield-oriented duplex opportunity in the Burlington market. It is most appropriate for cash investors who understand secondary-market rental dynamics, can underwrite location and age-related risks, and value the operational simplicity of two compact units generating dual income. Strong property management and screening practices will be key to realizing the projected returns.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11. Outstanding Information &amp; Due Diligence Items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The following items should be obtained and reviewed prior to any final investment decision: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Current occupancy status of each unit (vacant or occupied) and tenant contact information if occupied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Complete rent roll and trailing 12-month rent collection / payment history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Copies of all existing leases (or written confirmation of month-to-month status)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Security deposit amounts held and current location of those funds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Utility responsibility schedule (which utilities paid by owner vs. tenant for each unit)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Detailed scope of the reported interior renovations (what work was performed, dates, any remaining warranties or contractor receipts)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Seller disclosure of any known deferred maintenance or issues (roof age/condition, HVAC age, plumbing, electrical panel, foundation, crawl space, exterior)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Access arrangements for full physical inspection, contractor walk-throughs, and any appraisal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Exact current annual property tax bill and any known pending assessments or appeals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Any available insurance claims history for the property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Preliminary title commitment or confirmation of clear title / any liens or exceptions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Confirmation of closing attorney / title company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Any municipal code violations, open permits, or compliance issues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Current interior and exterior photographs reflecting actual present condition</w:t>
      </w:r>
    </w:p>
    <w:p>
      <w:pPr>
        <w:pStyle w:val="ListParagraph"/>
        <w:numPr>
          <w:ilvl w:val="0"/>
          <w:numId w:val="3"/>
        </w:numPr>
        <w:spacing w:after="200"/>
      </w:pPr>
      <w:r>
        <w:rPr>
          <w:rFonts w:ascii="Arial" w:cs="Arial" w:eastAsia="Arial" w:hAnsi="Arial"/>
          <w:sz w:val="22"/>
          <w:szCs w:val="22"/>
        </w:rPr>
        <w:t xml:space="preserve">Any additional seller disclosures required under North Carolina law</w:t>
      </w:r>
    </w:p>
    <w:p>
      <w:pPr>
        <w:pBdr>
          <w:top w:val="single" w:color="1F4E79" w:sz="6" w:space="8"/>
        </w:pBdr>
        <w:spacing w:before="30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This memorandum is provided for informational purposes only and does not constitute an offer to sell or a solicitation of an offer to buy. All figures are estimates subject to independent verification. Prospective investors should conduct their own due diligence and consult professional advisors.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Confidential – For Qualified Investors Only  |  Page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4E79" w:sz="6" w:space="4"/>
      </w:pBdr>
    </w:pPr>
    <w:r>
      <w:rPr>
        <w:rFonts w:ascii="Arial" w:cs="Arial" w:eastAsia="Arial" w:hAnsi="Arial"/>
        <w:color w:val="666666"/>
        <w:sz w:val="16"/>
        <w:szCs w:val="16"/>
      </w:rPr>
      <w:t xml:space="preserve">INVESTOR MEMORANDUM  |  204/206 W Holt Street, Burlington, NC 27217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2026-07-24T08:10:50.399Z</dcterms:created>
  <dcterms:modified xsi:type="dcterms:W3CDTF">2026-07-24T08:10:50.400Z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